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D5F4B37" w14:textId="77777777" w:rsidR="00567A74" w:rsidRDefault="00567A74">
      <w:bookmarkStart w:id="0" w:name="_Hlk160107563"/>
    </w:p>
    <w:tbl>
      <w:tblPr>
        <w:tblW w:w="0" w:type="auto"/>
        <w:tblLook w:val="04A0" w:firstRow="1" w:lastRow="0" w:firstColumn="1" w:lastColumn="0" w:noHBand="0" w:noVBand="1"/>
      </w:tblPr>
      <w:tblGrid>
        <w:gridCol w:w="5"/>
        <w:gridCol w:w="1124"/>
        <w:gridCol w:w="2304"/>
        <w:gridCol w:w="1425"/>
        <w:gridCol w:w="876"/>
        <w:gridCol w:w="826"/>
        <w:gridCol w:w="1004"/>
        <w:gridCol w:w="1124"/>
        <w:gridCol w:w="984"/>
        <w:gridCol w:w="1058"/>
        <w:gridCol w:w="70"/>
      </w:tblGrid>
      <w:tr w:rsidR="00845E83" w14:paraId="4242FEE9" w14:textId="77777777" w:rsidTr="00B90A04">
        <w:trPr>
          <w:gridAfter w:val="1"/>
          <w:wAfter w:w="74" w:type="dxa"/>
        </w:trPr>
        <w:tc>
          <w:tcPr>
            <w:tcW w:w="10942" w:type="dxa"/>
            <w:gridSpan w:val="10"/>
            <w:shd w:val="clear" w:color="auto" w:fill="auto"/>
          </w:tcPr>
          <w:p w14:paraId="0BD54D3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Knott's Berry Farm</w:t>
            </w:r>
          </w:p>
          <w:p w14:paraId="11009885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https://www.knotts.com</w:t>
            </w:r>
          </w:p>
          <w:p w14:paraId="5EE7CFC0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714-220-5200</w:t>
            </w:r>
          </w:p>
          <w:p w14:paraId="7E19E3BE" w14:textId="77777777" w:rsidR="00567A74" w:rsidRDefault="00567A74"/>
        </w:tc>
      </w:tr>
      <w:tr w:rsidR="00845E83" w14:paraId="53BAD24E" w14:textId="77777777" w:rsidTr="00B90A0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F3A197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EFEED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AB0E5E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52F89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1703B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F6FF1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BA4ED3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12E663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9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C1383F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845E83" w14:paraId="5DB6124B" w14:textId="77777777" w:rsidTr="00B90A0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22D4ED" w14:textId="77777777" w:rsidR="009825D6" w:rsidRDefault="00BF3796">
            <w:pPr>
              <w:jc w:val="center"/>
            </w:pPr>
            <w:r>
              <w:t>2500028V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4F52B9" w14:textId="77777777" w:rsidR="009825D6" w:rsidRDefault="00BF3796" w:rsidP="00C65A8E">
            <w:r>
              <w:t>KNOTTS MIL TRIBUT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25801D" w14:textId="77777777" w:rsidR="009825D6" w:rsidRDefault="00BF3796">
            <w:pPr>
              <w:jc w:val="center"/>
            </w:pPr>
            <w:r>
              <w:t>MCABPKF3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B0AA94" w14:textId="77777777" w:rsidR="009825D6" w:rsidRDefault="009825D6" w:rsidP="00BF3796">
            <w:pPr>
              <w:jc w:val="center"/>
            </w:pPr>
            <w:r>
              <w:t>$</w:t>
            </w:r>
            <w:r w:rsidR="00BF3796">
              <w:t>22.44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8CEBFF" w14:textId="77777777" w:rsidR="009825D6" w:rsidRDefault="009825D6" w:rsidP="00BF3796">
            <w:pPr>
              <w:jc w:val="center"/>
            </w:pPr>
            <w:r>
              <w:t>$</w:t>
            </w:r>
            <w:r w:rsidR="00BF3796">
              <w:t>24.75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4675C6" w14:textId="77777777" w:rsidR="009825D6" w:rsidRDefault="009825D6">
            <w:pPr>
              <w:jc w:val="center"/>
            </w:pPr>
            <w:r>
              <w:t>$99.99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20E221" w14:textId="77777777" w:rsidR="009825D6" w:rsidRDefault="009825D6" w:rsidP="00BF3796">
            <w:pPr>
              <w:jc w:val="center"/>
            </w:pPr>
            <w:r w:rsidRPr="009825D6">
              <w:t>$</w:t>
            </w:r>
            <w:r w:rsidR="00BF3796">
              <w:t>75.24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8FE47B" w14:textId="77777777" w:rsidR="009825D6" w:rsidRDefault="00BF3796">
            <w:pPr>
              <w:jc w:val="center"/>
            </w:pPr>
            <w:r>
              <w:t>10/25/24</w:t>
            </w: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3D0A04" w14:textId="77777777" w:rsidR="009825D6" w:rsidRDefault="00BF3796">
            <w:pPr>
              <w:jc w:val="center"/>
            </w:pPr>
            <w:r>
              <w:t>12/12/24</w:t>
            </w:r>
          </w:p>
        </w:tc>
      </w:tr>
      <w:tr w:rsidR="00845E83" w14:paraId="226F9A2B" w14:textId="77777777" w:rsidTr="00B90A0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  <w:trHeight w:val="367"/>
        </w:trPr>
        <w:tc>
          <w:tcPr>
            <w:tcW w:w="1101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CE8B518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b/>
                <w:bCs/>
                <w:color w:val="000000"/>
                <w:sz w:val="27"/>
                <w:szCs w:val="27"/>
                <w:lang w:eastAsia="en-US"/>
              </w:rPr>
              <w:t>Valid one day only Mon-Thurs from November 4-November 21 &amp; December 2-Dec 12 only </w:t>
            </w:r>
          </w:p>
          <w:p w14:paraId="76781822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color w:val="000000"/>
                <w:sz w:val="27"/>
                <w:szCs w:val="27"/>
                <w:lang w:eastAsia="en-US"/>
              </w:rPr>
              <w:t> All ticket sales are final. </w:t>
            </w:r>
          </w:p>
          <w:p w14:paraId="7842B5F4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b/>
                <w:bCs/>
                <w:color w:val="000000"/>
                <w:sz w:val="27"/>
                <w:szCs w:val="27"/>
                <w:lang w:eastAsia="en-US"/>
              </w:rPr>
              <w:t>NO RAINCHECKS. NO REFUNDS. NON-TRANSFERABLE.</w:t>
            </w:r>
          </w:p>
          <w:p w14:paraId="324B372B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color w:val="000000"/>
                <w:sz w:val="27"/>
                <w:szCs w:val="27"/>
                <w:lang w:eastAsia="en-US"/>
              </w:rPr>
              <w:t>Park hours, ride and shows availability subject to change without notice.</w:t>
            </w:r>
          </w:p>
          <w:p w14:paraId="0A904B42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b/>
                <w:bCs/>
                <w:color w:val="000000"/>
                <w:sz w:val="27"/>
                <w:szCs w:val="27"/>
                <w:lang w:eastAsia="en-US"/>
              </w:rPr>
              <w:t>Ticket must be used no later than  December 12, 2024</w:t>
            </w:r>
          </w:p>
          <w:p w14:paraId="5CA3E643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color w:val="000000"/>
                <w:sz w:val="27"/>
                <w:szCs w:val="27"/>
                <w:lang w:eastAsia="en-US"/>
              </w:rPr>
              <w:t xml:space="preserve">Limit </w:t>
            </w:r>
            <w:proofErr w:type="gramStart"/>
            <w:r w:rsidRPr="00BF3796">
              <w:rPr>
                <w:rFonts w:eastAsia="Times New Roman"/>
                <w:color w:val="000000"/>
                <w:sz w:val="27"/>
                <w:szCs w:val="27"/>
                <w:lang w:eastAsia="en-US"/>
              </w:rPr>
              <w:t>6</w:t>
            </w:r>
            <w:proofErr w:type="gramEnd"/>
            <w:r w:rsidRPr="00BF3796">
              <w:rPr>
                <w:rFonts w:eastAsia="Times New Roman"/>
                <w:color w:val="000000"/>
                <w:sz w:val="27"/>
                <w:szCs w:val="27"/>
                <w:lang w:eastAsia="en-US"/>
              </w:rPr>
              <w:t xml:space="preserve"> Guest tickets per military personnel (Active, Veteran, Retired), per transaction.</w:t>
            </w:r>
          </w:p>
          <w:p w14:paraId="16C57687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color w:val="000000"/>
                <w:sz w:val="27"/>
                <w:szCs w:val="27"/>
                <w:lang w:eastAsia="en-US"/>
              </w:rPr>
              <w:t>Spouses of deployed military personnel may purchase discounted admission for themselves and up to five additional discounted tickets by providing deployment papers.</w:t>
            </w:r>
          </w:p>
          <w:p w14:paraId="3060D8E2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color w:val="000000"/>
                <w:sz w:val="27"/>
                <w:szCs w:val="27"/>
                <w:lang w:eastAsia="en-US"/>
              </w:rPr>
              <w:t>Spouses of deceased military personnel may purchase discounted admission for themselves and up to five additional discounted tickets by providing a Military Spouse ID.</w:t>
            </w:r>
          </w:p>
          <w:p w14:paraId="0E6D26A7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b/>
                <w:bCs/>
                <w:color w:val="000000"/>
                <w:sz w:val="27"/>
                <w:szCs w:val="27"/>
                <w:lang w:eastAsia="en-US"/>
              </w:rPr>
              <w:t>Blackout Dates November 22-December 1, 2024</w:t>
            </w:r>
          </w:p>
          <w:p w14:paraId="0C709243" w14:textId="77777777" w:rsidR="00BF3796" w:rsidRPr="00BF3796" w:rsidRDefault="00BF3796" w:rsidP="00BF3796">
            <w:pPr>
              <w:numPr>
                <w:ilvl w:val="0"/>
                <w:numId w:val="1"/>
              </w:numPr>
              <w:suppressAutoHyphens w:val="0"/>
              <w:spacing w:before="100" w:beforeAutospacing="1" w:after="100" w:afterAutospacing="1"/>
              <w:rPr>
                <w:rFonts w:eastAsia="Times New Roman"/>
                <w:color w:val="000000"/>
                <w:sz w:val="27"/>
                <w:szCs w:val="27"/>
                <w:lang w:eastAsia="en-US"/>
              </w:rPr>
            </w:pPr>
            <w:r w:rsidRPr="00BF3796">
              <w:rPr>
                <w:rFonts w:eastAsia="Times New Roman"/>
                <w:b/>
                <w:bCs/>
                <w:color w:val="000000"/>
                <w:sz w:val="27"/>
                <w:szCs w:val="27"/>
                <w:lang w:eastAsia="en-US"/>
              </w:rPr>
              <w:t>Eligible military personnel must be present and a valid proof of military service with photo ID required.</w:t>
            </w:r>
          </w:p>
          <w:p w14:paraId="55A7D3A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  <w:bookmarkStart w:id="1" w:name="_GoBack"/>
            <w:bookmarkEnd w:id="1"/>
          </w:p>
        </w:tc>
      </w:tr>
    </w:tbl>
    <w:p w14:paraId="2E7A17B3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1CEBEAB9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2" w:name="_1455013833"/>
      <w:bookmarkEnd w:id="2"/>
    </w:p>
    <w:p w14:paraId="219873A1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845E83" w14:paraId="592A3481" w14:textId="77777777">
        <w:tc>
          <w:tcPr>
            <w:tcW w:w="11016" w:type="dxa"/>
            <w:shd w:val="clear" w:color="auto" w:fill="auto"/>
          </w:tcPr>
          <w:p w14:paraId="7098B8B5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2DF2F410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5C89CA79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D297AC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B589ABC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134E1B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4C4AF0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87C8A0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0CC8CB2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0E25392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50E85A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432D14BA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845E83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66C9E2" w14:textId="77777777" w:rsidR="00845E83" w:rsidRDefault="00845E83">
      <w:r>
        <w:separator/>
      </w:r>
    </w:p>
  </w:endnote>
  <w:endnote w:type="continuationSeparator" w:id="0">
    <w:p w14:paraId="1A2C7B8A" w14:textId="77777777" w:rsidR="00845E83" w:rsidRDefault="00845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8E5ED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59D8BB3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6A92081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24-HDQMTP-24-T-0007-P00002-Millenium Operations LLC</w:t>
    </w:r>
  </w:p>
  <w:p w14:paraId="7F4C2FAA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ABF7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05DF80C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6A5C68F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24-HDQMTP-24-T-0007-P00002-Millenium Operations LLC</w:t>
    </w:r>
  </w:p>
  <w:p w14:paraId="7633FD02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C04B3F" w14:textId="77777777" w:rsidR="00845E83" w:rsidRDefault="00845E83">
      <w:r>
        <w:separator/>
      </w:r>
    </w:p>
  </w:footnote>
  <w:footnote w:type="continuationSeparator" w:id="0">
    <w:p w14:paraId="5E1DB6B0" w14:textId="77777777" w:rsidR="00845E83" w:rsidRDefault="00845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3FF5FD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B6E432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Millenium Operations LLC | Knott's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02/29/2024</w:t>
    </w:r>
  </w:p>
  <w:p w14:paraId="375D31A0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D458A57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ED3C5E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Millenium Operations LLC | Knott's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02/29/2024</w:t>
    </w:r>
  </w:p>
  <w:p w14:paraId="3531DF6E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5554D69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E6061D"/>
    <w:multiLevelType w:val="multilevel"/>
    <w:tmpl w:val="77BA7C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45E83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0A04"/>
    <w:rsid w:val="00B9505E"/>
    <w:rsid w:val="00BB67BF"/>
    <w:rsid w:val="00BD69A7"/>
    <w:rsid w:val="00BE5999"/>
    <w:rsid w:val="00BF3796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oNotEmbedSmartTags/>
  <w:decimalSymbol w:val="."/>
  <w:listSeparator w:val=","/>
  <w14:docId w14:val="38D86A67"/>
  <w15:chartTrackingRefBased/>
  <w15:docId w15:val="{FE797E01-DC71-40C4-A8A1-3CF0071E9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character" w:styleId="Strong">
    <w:name w:val="Strong"/>
    <w:uiPriority w:val="22"/>
    <w:qFormat/>
    <w:rsid w:val="00BF3796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BF3796"/>
    <w:pPr>
      <w:suppressAutoHyphens w:val="0"/>
      <w:spacing w:before="100" w:beforeAutospacing="1" w:after="100" w:afterAutospacing="1"/>
    </w:pPr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A97EF4-9BE8-4621-A541-D14C1459CC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DFB3EB1-30C8-4DF6-84E9-8091B39586E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7FB7C2-606E-4AE3-BE42-6F07EB58F437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  <ds:schemaRef ds:uri="d574fe76-f5ca-46eb-be25-7df2644df9b8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A5AA24A-1582-435C-89A8-BDC2F48B3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2024-10-23T18:01:00Z</dcterms:created>
  <dcterms:modified xsi:type="dcterms:W3CDTF">2024-10-23T18:01:00Z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